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34D4" w14:textId="5FE70141" w:rsidR="00AA3591" w:rsidRPr="001B7B4A" w:rsidRDefault="0011492C" w:rsidP="00793A7E">
      <w:pPr>
        <w:pStyle w:val="Title"/>
      </w:pPr>
      <w:r w:rsidRPr="0011492C">
        <w:t>Communiqué</w:t>
      </w:r>
      <w:r w:rsidR="00AA3591" w:rsidRPr="0011492C">
        <w:t xml:space="preserve"> – </w:t>
      </w:r>
      <w:r w:rsidR="00001603" w:rsidRPr="0011492C">
        <w:t>24 March 2023</w:t>
      </w:r>
      <w:r>
        <w:t xml:space="preserve"> Meeting</w:t>
      </w:r>
    </w:p>
    <w:p w14:paraId="6EA98125" w14:textId="3B6B6FCC" w:rsidR="00995020" w:rsidRDefault="00790DEA" w:rsidP="00793A7E">
      <w:r w:rsidRPr="000734EA">
        <w:t xml:space="preserve">At </w:t>
      </w:r>
      <w:r w:rsidR="000734EA">
        <w:t>its</w:t>
      </w:r>
      <w:r w:rsidRPr="000734EA">
        <w:t xml:space="preserve"> </w:t>
      </w:r>
      <w:r w:rsidR="00001603" w:rsidRPr="000734EA">
        <w:t>inaugural meeting</w:t>
      </w:r>
      <w:r w:rsidR="000734EA">
        <w:t xml:space="preserve">, </w:t>
      </w:r>
      <w:r w:rsidR="00001603" w:rsidRPr="000734EA">
        <w:t>the Interim Inspector-General of Aged Care Consultative Committee</w:t>
      </w:r>
      <w:r w:rsidR="000734EA">
        <w:t xml:space="preserve"> </w:t>
      </w:r>
      <w:r w:rsidR="009212A9">
        <w:t xml:space="preserve">(the </w:t>
      </w:r>
      <w:r w:rsidR="00292599">
        <w:t xml:space="preserve">Consultative </w:t>
      </w:r>
      <w:r w:rsidR="009212A9">
        <w:t xml:space="preserve">Committee) </w:t>
      </w:r>
      <w:r w:rsidR="000734EA">
        <w:t>considered</w:t>
      </w:r>
      <w:r w:rsidRPr="000734EA">
        <w:t xml:space="preserve"> </w:t>
      </w:r>
      <w:r w:rsidR="009C0270" w:rsidRPr="000734EA">
        <w:t>and</w:t>
      </w:r>
      <w:r w:rsidR="00371C77" w:rsidRPr="000734EA">
        <w:t xml:space="preserve"> endorsed </w:t>
      </w:r>
      <w:r w:rsidR="000734EA">
        <w:t>its</w:t>
      </w:r>
      <w:r w:rsidR="00371C77" w:rsidRPr="000734EA">
        <w:t xml:space="preserve"> </w:t>
      </w:r>
      <w:r w:rsidR="00371C77" w:rsidRPr="002F46BD">
        <w:rPr>
          <w:b/>
          <w:bCs/>
        </w:rPr>
        <w:t>Terms of Reference</w:t>
      </w:r>
      <w:r w:rsidR="009F75B9">
        <w:t>. M</w:t>
      </w:r>
      <w:r w:rsidR="00371C77" w:rsidRPr="000734EA">
        <w:t xml:space="preserve">embership is based on a cross section of professionals with knowledge, </w:t>
      </w:r>
      <w:r w:rsidR="001B7B4A">
        <w:t>expertise</w:t>
      </w:r>
      <w:r w:rsidR="00371C77" w:rsidRPr="000734EA">
        <w:t xml:space="preserve"> and influence in aged care including </w:t>
      </w:r>
      <w:r w:rsidR="0011492C">
        <w:t>consumer</w:t>
      </w:r>
      <w:r w:rsidR="001B7B4A">
        <w:t xml:space="preserve"> experience, </w:t>
      </w:r>
      <w:r w:rsidR="00371C77" w:rsidRPr="000734EA">
        <w:t xml:space="preserve">workforce, </w:t>
      </w:r>
      <w:proofErr w:type="gramStart"/>
      <w:r w:rsidR="0011492C">
        <w:t>provider</w:t>
      </w:r>
      <w:r w:rsidR="009F75B9">
        <w:t>s</w:t>
      </w:r>
      <w:proofErr w:type="gramEnd"/>
      <w:r w:rsidR="0011492C">
        <w:t xml:space="preserve"> and </w:t>
      </w:r>
      <w:r w:rsidR="00371C77" w:rsidRPr="000734EA">
        <w:t>policy</w:t>
      </w:r>
      <w:r w:rsidR="00995020">
        <w:t>.</w:t>
      </w:r>
      <w:r w:rsidR="00FA7780">
        <w:t xml:space="preserve"> </w:t>
      </w:r>
      <w:r w:rsidR="00DD3E51">
        <w:t>Members noted they</w:t>
      </w:r>
      <w:r w:rsidR="00FA7780">
        <w:t xml:space="preserve"> would meet bi-monthly until</w:t>
      </w:r>
      <w:r w:rsidR="00DD3E51">
        <w:t xml:space="preserve"> </w:t>
      </w:r>
      <w:r w:rsidR="00FA7780">
        <w:t xml:space="preserve">statutory arrangements were in place, </w:t>
      </w:r>
      <w:r w:rsidR="0011492C">
        <w:t>when</w:t>
      </w:r>
      <w:r w:rsidR="00BE0532">
        <w:t xml:space="preserve"> </w:t>
      </w:r>
      <w:r w:rsidR="0011492C">
        <w:t xml:space="preserve">the </w:t>
      </w:r>
      <w:r w:rsidR="00BE0532">
        <w:t xml:space="preserve">ongoing </w:t>
      </w:r>
      <w:r w:rsidR="0011492C">
        <w:t>consultative arrangements would be further considered</w:t>
      </w:r>
      <w:r w:rsidR="00BE0532">
        <w:t xml:space="preserve">. </w:t>
      </w:r>
    </w:p>
    <w:p w14:paraId="64469E2B" w14:textId="420EA474" w:rsidR="00FA7780" w:rsidRDefault="00995020" w:rsidP="00793A7E">
      <w:r>
        <w:t>The</w:t>
      </w:r>
      <w:r w:rsidR="00790DEA" w:rsidRPr="00995020">
        <w:t xml:space="preserve"> </w:t>
      </w:r>
      <w:r w:rsidR="00292599">
        <w:t xml:space="preserve">Consultative </w:t>
      </w:r>
      <w:r w:rsidR="00790DEA" w:rsidRPr="00995020">
        <w:t xml:space="preserve">Committee </w:t>
      </w:r>
      <w:r>
        <w:t xml:space="preserve">noted updates from the </w:t>
      </w:r>
      <w:r w:rsidR="00292599">
        <w:t>Office of the I</w:t>
      </w:r>
      <w:r w:rsidRPr="77BDBBFA">
        <w:t xml:space="preserve">nterim </w:t>
      </w:r>
      <w:r w:rsidR="00292599">
        <w:t>Inspector-General of Aged Care (Interim Office)</w:t>
      </w:r>
      <w:r w:rsidR="00874EF3" w:rsidRPr="00995020">
        <w:t xml:space="preserve"> </w:t>
      </w:r>
      <w:r>
        <w:t>about</w:t>
      </w:r>
      <w:r w:rsidR="00FA7780">
        <w:t>:</w:t>
      </w:r>
    </w:p>
    <w:p w14:paraId="79958BD5" w14:textId="4EDF8992" w:rsidR="0030320C" w:rsidRDefault="0074690A" w:rsidP="00793A7E">
      <w:pPr>
        <w:pStyle w:val="ListBullet"/>
      </w:pPr>
      <w:r>
        <w:t xml:space="preserve">the </w:t>
      </w:r>
      <w:r w:rsidR="00733A5C" w:rsidRPr="00A53172">
        <w:t xml:space="preserve">background, </w:t>
      </w:r>
      <w:proofErr w:type="gramStart"/>
      <w:r w:rsidRPr="00A53172">
        <w:t>role</w:t>
      </w:r>
      <w:proofErr w:type="gramEnd"/>
      <w:r w:rsidRPr="00A53172">
        <w:t xml:space="preserve"> and functions</w:t>
      </w:r>
      <w:r>
        <w:t xml:space="preserve"> of the </w:t>
      </w:r>
      <w:r w:rsidR="00292599">
        <w:t>Interim Office</w:t>
      </w:r>
    </w:p>
    <w:p w14:paraId="4CC58773" w14:textId="676DA73E" w:rsidR="00FA7780" w:rsidRDefault="00DD3E51" w:rsidP="00793A7E">
      <w:pPr>
        <w:pStyle w:val="ListBullet"/>
      </w:pPr>
      <w:r w:rsidRPr="00DD3E51">
        <w:t>the</w:t>
      </w:r>
      <w:r>
        <w:t xml:space="preserve"> </w:t>
      </w:r>
      <w:r w:rsidR="007B7ABA">
        <w:t xml:space="preserve">outcomes of </w:t>
      </w:r>
      <w:r w:rsidR="007B7ABA" w:rsidRPr="00FA7780">
        <w:t xml:space="preserve">consultation </w:t>
      </w:r>
      <w:r w:rsidR="005B4364">
        <w:t xml:space="preserve">on the </w:t>
      </w:r>
      <w:r w:rsidR="009C0270" w:rsidRPr="002F46BD">
        <w:t>Inspector-General of Aged Care Bill 2023</w:t>
      </w:r>
      <w:r w:rsidR="00FA7780" w:rsidRPr="00FA7780">
        <w:t xml:space="preserve"> </w:t>
      </w:r>
      <w:r w:rsidR="00B2678F">
        <w:t>and</w:t>
      </w:r>
      <w:r w:rsidR="002C0F42">
        <w:t xml:space="preserve"> the status of its progress through Parliament</w:t>
      </w:r>
      <w:r w:rsidR="00B2678F" w:rsidRPr="00FA7780">
        <w:t xml:space="preserve"> </w:t>
      </w:r>
      <w:r w:rsidR="00A52CCD">
        <w:t>together</w:t>
      </w:r>
      <w:r w:rsidR="00BA5616">
        <w:t xml:space="preserve"> with the </w:t>
      </w:r>
      <w:r w:rsidR="00A52CCD" w:rsidRPr="005C5FE4">
        <w:t>Inspector-General of Aged Care (Consequential and Transitional Provisions Bill 2023</w:t>
      </w:r>
      <w:r w:rsidR="004456C1">
        <w:t>)</w:t>
      </w:r>
    </w:p>
    <w:p w14:paraId="04C1BB4B" w14:textId="190F0BA9" w:rsidR="00160274" w:rsidRDefault="00FA7780" w:rsidP="00793A7E">
      <w:pPr>
        <w:pStyle w:val="ListBullet"/>
      </w:pPr>
      <w:r>
        <w:t xml:space="preserve">work being done by the </w:t>
      </w:r>
      <w:r w:rsidR="00292599">
        <w:t>I</w:t>
      </w:r>
      <w:r>
        <w:t xml:space="preserve">nterim </w:t>
      </w:r>
      <w:r w:rsidR="00007338">
        <w:t>O</w:t>
      </w:r>
      <w:r>
        <w:t xml:space="preserve">ffice </w:t>
      </w:r>
      <w:r w:rsidRPr="00FA7780">
        <w:t xml:space="preserve">to </w:t>
      </w:r>
      <w:r w:rsidRPr="00793A7E">
        <w:rPr>
          <w:rStyle w:val="Strong"/>
        </w:rPr>
        <w:t xml:space="preserve">establish the statutory </w:t>
      </w:r>
      <w:r w:rsidR="00FE2999" w:rsidRPr="00793A7E">
        <w:rPr>
          <w:rStyle w:val="Strong"/>
        </w:rPr>
        <w:t>O</w:t>
      </w:r>
      <w:r w:rsidRPr="00793A7E">
        <w:rPr>
          <w:rStyle w:val="Strong"/>
        </w:rPr>
        <w:t>ffice</w:t>
      </w:r>
    </w:p>
    <w:p w14:paraId="5D098951" w14:textId="338A899B" w:rsidR="00FA7780" w:rsidRDefault="002F46BD" w:rsidP="00793A7E">
      <w:pPr>
        <w:pStyle w:val="ListBullet"/>
      </w:pPr>
      <w:r>
        <w:t xml:space="preserve">recent </w:t>
      </w:r>
      <w:r w:rsidRPr="00793A7E">
        <w:rPr>
          <w:rStyle w:val="Strong"/>
        </w:rPr>
        <w:t>engagement</w:t>
      </w:r>
      <w:r w:rsidR="00DD3E51" w:rsidRPr="00793A7E">
        <w:rPr>
          <w:rStyle w:val="Strong"/>
        </w:rPr>
        <w:t xml:space="preserve"> with stakeholders</w:t>
      </w:r>
      <w:r>
        <w:t>, including</w:t>
      </w:r>
      <w:r w:rsidR="00DD3E51">
        <w:t xml:space="preserve"> a series of</w:t>
      </w:r>
      <w:r>
        <w:t xml:space="preserve"> roundtables </w:t>
      </w:r>
      <w:r w:rsidR="00292599">
        <w:t>undertaken by the</w:t>
      </w:r>
      <w:r>
        <w:t xml:space="preserve"> </w:t>
      </w:r>
      <w:r w:rsidR="00292599">
        <w:t>I</w:t>
      </w:r>
      <w:r w:rsidR="003F03C6">
        <w:t xml:space="preserve">nterim </w:t>
      </w:r>
      <w:r w:rsidR="00A97CD5">
        <w:t>O</w:t>
      </w:r>
      <w:r>
        <w:t xml:space="preserve">ffice </w:t>
      </w:r>
      <w:r w:rsidR="00F40AAC">
        <w:t xml:space="preserve">to provide a forum for discussion on the role, </w:t>
      </w:r>
      <w:proofErr w:type="gramStart"/>
      <w:r w:rsidR="00F40AAC">
        <w:t>responsibilities</w:t>
      </w:r>
      <w:proofErr w:type="gramEnd"/>
      <w:r w:rsidR="00F40AAC">
        <w:t xml:space="preserve"> and priorities of the Interim and statutory Inspector-General of Aged Care (Inspector-General), and </w:t>
      </w:r>
      <w:r w:rsidR="00FA7780">
        <w:t xml:space="preserve">to </w:t>
      </w:r>
      <w:r w:rsidR="00413F51">
        <w:t>better understand</w:t>
      </w:r>
      <w:r w:rsidR="00FA7780">
        <w:t xml:space="preserve"> systemic issues in aged </w:t>
      </w:r>
      <w:r w:rsidR="00653C6C">
        <w:t>care</w:t>
      </w:r>
      <w:r w:rsidR="00FA7780">
        <w:t xml:space="preserve"> and assist with developing a workplan for the </w:t>
      </w:r>
      <w:r w:rsidR="00F40AAC">
        <w:t>I</w:t>
      </w:r>
      <w:r w:rsidR="00F810E8">
        <w:t xml:space="preserve">nterim and statutory </w:t>
      </w:r>
      <w:r w:rsidR="00FA7780">
        <w:t>Inspector</w:t>
      </w:r>
      <w:r w:rsidR="00211187">
        <w:t>s</w:t>
      </w:r>
      <w:r w:rsidR="00FA7780">
        <w:t>-General.</w:t>
      </w:r>
    </w:p>
    <w:p w14:paraId="2A46CB45" w14:textId="648A955E" w:rsidR="002F46BD" w:rsidRDefault="003C1BC8" w:rsidP="00793A7E">
      <w:r>
        <w:t>The</w:t>
      </w:r>
      <w:r w:rsidR="00151DE6" w:rsidRPr="00151DE6">
        <w:t xml:space="preserve"> </w:t>
      </w:r>
      <w:r w:rsidR="00292599">
        <w:t xml:space="preserve">Consultative </w:t>
      </w:r>
      <w:r w:rsidR="00151DE6" w:rsidRPr="00151DE6">
        <w:t xml:space="preserve">Committee </w:t>
      </w:r>
      <w:r>
        <w:t xml:space="preserve">provided insights into the </w:t>
      </w:r>
      <w:r w:rsidRPr="00793A7E">
        <w:rPr>
          <w:rStyle w:val="Strong"/>
        </w:rPr>
        <w:t>process to determine the Annual Workplan</w:t>
      </w:r>
      <w:r>
        <w:t xml:space="preserve"> for the Inspector-General</w:t>
      </w:r>
      <w:r w:rsidR="007E0A30">
        <w:t xml:space="preserve"> and suggested avenues </w:t>
      </w:r>
      <w:r>
        <w:t xml:space="preserve">that the </w:t>
      </w:r>
      <w:r w:rsidR="00292599">
        <w:t>I</w:t>
      </w:r>
      <w:r w:rsidR="00F10407">
        <w:t>nterim and statutory</w:t>
      </w:r>
      <w:r>
        <w:t xml:space="preserve"> Office</w:t>
      </w:r>
      <w:r w:rsidR="00F10407">
        <w:t>s</w:t>
      </w:r>
      <w:r>
        <w:t xml:space="preserve"> could use to </w:t>
      </w:r>
      <w:r w:rsidR="00F5498F">
        <w:t xml:space="preserve">ensure it </w:t>
      </w:r>
      <w:r w:rsidR="0015422A">
        <w:t>is</w:t>
      </w:r>
      <w:r w:rsidR="00F5498F">
        <w:t xml:space="preserve"> informed by</w:t>
      </w:r>
      <w:r>
        <w:t xml:space="preserve"> people with</w:t>
      </w:r>
      <w:r w:rsidR="007E0A30">
        <w:t xml:space="preserve"> </w:t>
      </w:r>
      <w:r>
        <w:t>lived experience of aged car</w:t>
      </w:r>
      <w:r w:rsidR="002F46BD">
        <w:t xml:space="preserve">e </w:t>
      </w:r>
      <w:r w:rsidR="00DD3E51">
        <w:t>as well as</w:t>
      </w:r>
      <w:r w:rsidR="002F46BD">
        <w:t xml:space="preserve"> by other </w:t>
      </w:r>
      <w:r w:rsidR="00295E8C">
        <w:t xml:space="preserve">industry </w:t>
      </w:r>
      <w:r w:rsidR="002F46BD">
        <w:t>experts</w:t>
      </w:r>
      <w:r>
        <w:t xml:space="preserve">. </w:t>
      </w:r>
    </w:p>
    <w:p w14:paraId="060B8A91" w14:textId="0637FDDD" w:rsidR="0076353B" w:rsidRDefault="002F46BD" w:rsidP="00793A7E">
      <w:r>
        <w:t xml:space="preserve">The </w:t>
      </w:r>
      <w:r w:rsidR="00292599">
        <w:t xml:space="preserve">Consultative </w:t>
      </w:r>
      <w:r>
        <w:t>Committee</w:t>
      </w:r>
      <w:r w:rsidRPr="002F46BD">
        <w:t xml:space="preserve"> discuss</w:t>
      </w:r>
      <w:r>
        <w:t>ed</w:t>
      </w:r>
      <w:r w:rsidRPr="002F46BD">
        <w:t xml:space="preserve"> future opportunities </w:t>
      </w:r>
      <w:r w:rsidR="006D77E5">
        <w:t>that</w:t>
      </w:r>
      <w:r w:rsidR="00EE2AAA">
        <w:t xml:space="preserve"> could</w:t>
      </w:r>
      <w:r w:rsidRPr="002F46BD">
        <w:t xml:space="preserve"> </w:t>
      </w:r>
      <w:r w:rsidR="006D77E5">
        <w:t xml:space="preserve">be </w:t>
      </w:r>
      <w:r w:rsidRPr="002F46BD">
        <w:t>consider</w:t>
      </w:r>
      <w:r w:rsidR="006D77E5">
        <w:t>ed</w:t>
      </w:r>
      <w:r w:rsidRPr="002F46BD">
        <w:t xml:space="preserve"> for engagement with older people</w:t>
      </w:r>
      <w:r w:rsidR="00EE2AAA">
        <w:t xml:space="preserve">, as well as the </w:t>
      </w:r>
      <w:r w:rsidRPr="00793A7E">
        <w:rPr>
          <w:rStyle w:val="Strong"/>
        </w:rPr>
        <w:t>design and branding</w:t>
      </w:r>
      <w:r>
        <w:t xml:space="preserve"> for the Office</w:t>
      </w:r>
      <w:r w:rsidR="00EE2AAA">
        <w:t xml:space="preserve">. Members emphasised the importance of ensuring that the Inspector-General’s role in tracking and reporting on progress </w:t>
      </w:r>
      <w:r w:rsidR="00292599">
        <w:t xml:space="preserve">of the </w:t>
      </w:r>
      <w:r w:rsidR="00EE2AAA">
        <w:t xml:space="preserve">Royal Commission </w:t>
      </w:r>
      <w:r w:rsidR="00292599">
        <w:t xml:space="preserve">into Aged Care Quality and </w:t>
      </w:r>
      <w:r w:rsidR="00292599">
        <w:lastRenderedPageBreak/>
        <w:t xml:space="preserve">Safety </w:t>
      </w:r>
      <w:r w:rsidR="00793A7E">
        <w:t>recommendations</w:t>
      </w:r>
      <w:r w:rsidR="00F40AAC">
        <w:t xml:space="preserve"> </w:t>
      </w:r>
      <w:r w:rsidR="00EE2AAA">
        <w:t xml:space="preserve">was clearly articulated, as well as </w:t>
      </w:r>
      <w:r w:rsidR="00DD3E51">
        <w:t>its</w:t>
      </w:r>
      <w:r w:rsidR="00EE2AAA">
        <w:t xml:space="preserve"> role to </w:t>
      </w:r>
      <w:r w:rsidR="00EE2AAA" w:rsidRPr="002F46BD">
        <w:t xml:space="preserve">improve the system </w:t>
      </w:r>
      <w:r w:rsidR="00EE2AAA">
        <w:t>to ensure better outcomes for older people.</w:t>
      </w:r>
    </w:p>
    <w:p w14:paraId="69528013" w14:textId="34EC1750" w:rsidR="003A7C33" w:rsidRDefault="003A7C33" w:rsidP="00793A7E">
      <w:r>
        <w:t xml:space="preserve">The </w:t>
      </w:r>
      <w:r w:rsidR="00F40AAC">
        <w:t xml:space="preserve">Consultative </w:t>
      </w:r>
      <w:r>
        <w:t>Committee discussed the</w:t>
      </w:r>
      <w:r w:rsidR="00EE2AAA">
        <w:t xml:space="preserve"> </w:t>
      </w:r>
      <w:r w:rsidR="00EE2AAA" w:rsidRPr="00793A7E">
        <w:rPr>
          <w:rStyle w:val="Strong"/>
        </w:rPr>
        <w:t>criteria to define a systemic issue</w:t>
      </w:r>
      <w:r w:rsidRPr="00793A7E">
        <w:rPr>
          <w:rStyle w:val="Strong"/>
        </w:rPr>
        <w:t xml:space="preserve"> in aged care</w:t>
      </w:r>
      <w:r w:rsidR="001750DA" w:rsidRPr="00793A7E">
        <w:rPr>
          <w:rStyle w:val="Strong"/>
        </w:rPr>
        <w:t>,</w:t>
      </w:r>
      <w:r w:rsidR="001750DA">
        <w:rPr>
          <w:b/>
          <w:bCs/>
        </w:rPr>
        <w:t xml:space="preserve"> </w:t>
      </w:r>
      <w:r w:rsidR="001750DA">
        <w:t xml:space="preserve">including prevalence, significance of harm, </w:t>
      </w:r>
      <w:r w:rsidR="00324A0B">
        <w:t xml:space="preserve">and </w:t>
      </w:r>
      <w:r w:rsidR="001713B2">
        <w:t xml:space="preserve">pervasiveness. The </w:t>
      </w:r>
      <w:r w:rsidR="00F40AAC">
        <w:t xml:space="preserve">Consultative </w:t>
      </w:r>
      <w:r w:rsidR="001713B2">
        <w:t xml:space="preserve">Committee also </w:t>
      </w:r>
      <w:r w:rsidR="006D77E5">
        <w:t>considered</w:t>
      </w:r>
      <w:r w:rsidR="00EE2AAA">
        <w:t xml:space="preserve"> </w:t>
      </w:r>
      <w:r>
        <w:t xml:space="preserve">and </w:t>
      </w:r>
      <w:r w:rsidR="00A7674E">
        <w:t>expanded</w:t>
      </w:r>
      <w:r>
        <w:t xml:space="preserve"> the list of </w:t>
      </w:r>
      <w:r w:rsidR="00EE2AAA">
        <w:t xml:space="preserve">systemic </w:t>
      </w:r>
      <w:r>
        <w:t>issues that had been identified at recent stakeholder roundtables</w:t>
      </w:r>
      <w:r w:rsidR="001713B2">
        <w:t xml:space="preserve"> and t</w:t>
      </w:r>
      <w:r w:rsidR="00AC5110">
        <w:t xml:space="preserve">hrough other </w:t>
      </w:r>
      <w:r w:rsidR="009C25DB">
        <w:t xml:space="preserve">meetings and consultation </w:t>
      </w:r>
      <w:r w:rsidR="009C25DB" w:rsidRPr="4D0AB0B6">
        <w:t>opportun</w:t>
      </w:r>
      <w:r w:rsidR="306E0694" w:rsidRPr="4D0AB0B6">
        <w:t>iti</w:t>
      </w:r>
      <w:r w:rsidR="009C25DB" w:rsidRPr="4D0AB0B6">
        <w:t>es</w:t>
      </w:r>
      <w:r w:rsidR="00130EAF" w:rsidRPr="4D0AB0B6">
        <w:t>.</w:t>
      </w:r>
      <w:r w:rsidR="00130EAF">
        <w:t xml:space="preserve"> </w:t>
      </w:r>
      <w:r w:rsidR="00D22826">
        <w:t xml:space="preserve">Issues have been </w:t>
      </w:r>
      <w:r w:rsidR="006D77E5">
        <w:t>grouped in</w:t>
      </w:r>
      <w:r w:rsidR="00DD3E51">
        <w:t>to</w:t>
      </w:r>
      <w:r w:rsidR="006D77E5">
        <w:t xml:space="preserve"> the following categories</w:t>
      </w:r>
      <w:r w:rsidR="00D22826">
        <w:t>, noting the</w:t>
      </w:r>
      <w:r w:rsidR="00FE2999">
        <w:t xml:space="preserve"> </w:t>
      </w:r>
      <w:r w:rsidR="00F40AAC">
        <w:t>I</w:t>
      </w:r>
      <w:r w:rsidR="00A07A81">
        <w:t xml:space="preserve">nterim </w:t>
      </w:r>
      <w:r w:rsidR="00FE2999">
        <w:t xml:space="preserve">Office </w:t>
      </w:r>
      <w:r w:rsidR="00E80081">
        <w:t xml:space="preserve">will continue to develop and refine a more </w:t>
      </w:r>
      <w:r w:rsidR="00E91576">
        <w:t>comprehensive list of issues for consideration</w:t>
      </w:r>
      <w:r>
        <w:t>:</w:t>
      </w:r>
    </w:p>
    <w:p w14:paraId="32AD8CEC" w14:textId="0614C2EA" w:rsidR="00EE2AAA" w:rsidRDefault="003A7C33" w:rsidP="00793A7E">
      <w:pPr>
        <w:pStyle w:val="ListBullet"/>
      </w:pPr>
      <w:r>
        <w:t xml:space="preserve">Data, research, </w:t>
      </w:r>
      <w:r w:rsidR="00650841">
        <w:t>innovation,</w:t>
      </w:r>
      <w:r>
        <w:t xml:space="preserve"> and technology</w:t>
      </w:r>
    </w:p>
    <w:p w14:paraId="20A1C501" w14:textId="4C2B2908" w:rsidR="003A7C33" w:rsidRDefault="003A7C33" w:rsidP="00793A7E">
      <w:pPr>
        <w:pStyle w:val="ListBullet"/>
      </w:pPr>
      <w:r>
        <w:t>Workforce</w:t>
      </w:r>
    </w:p>
    <w:p w14:paraId="2ED1F4F8" w14:textId="672FBE41" w:rsidR="003A7C33" w:rsidRDefault="003A7C33" w:rsidP="00793A7E">
      <w:pPr>
        <w:pStyle w:val="ListBullet"/>
      </w:pPr>
      <w:r>
        <w:t>Access to the aged care system</w:t>
      </w:r>
    </w:p>
    <w:p w14:paraId="2DA2A34C" w14:textId="00FCC6B2" w:rsidR="003A7C33" w:rsidRDefault="003A7C33" w:rsidP="00793A7E">
      <w:pPr>
        <w:pStyle w:val="ListBullet"/>
      </w:pPr>
      <w:r>
        <w:t>Diversity</w:t>
      </w:r>
    </w:p>
    <w:p w14:paraId="7C5F4838" w14:textId="4150389E" w:rsidR="003A7C33" w:rsidRDefault="003A7C33" w:rsidP="00793A7E">
      <w:pPr>
        <w:pStyle w:val="ListBullet"/>
      </w:pPr>
      <w:r>
        <w:t>Food and nutrition</w:t>
      </w:r>
    </w:p>
    <w:p w14:paraId="3D98D2E0" w14:textId="6D3DEF3B" w:rsidR="003A7C33" w:rsidRDefault="003A7C33" w:rsidP="00793A7E">
      <w:pPr>
        <w:pStyle w:val="ListBullet"/>
      </w:pPr>
      <w:r>
        <w:t>Implementation of Royal Commission recommendations</w:t>
      </w:r>
    </w:p>
    <w:p w14:paraId="7C0FA3E4" w14:textId="1EBA4E54" w:rsidR="003A7C33" w:rsidRDefault="003A7C33" w:rsidP="00793A7E">
      <w:pPr>
        <w:pStyle w:val="ListBullet"/>
      </w:pPr>
      <w:r>
        <w:t>Interface with health and primary care systems</w:t>
      </w:r>
    </w:p>
    <w:p w14:paraId="6C5B9C64" w14:textId="713ED15C" w:rsidR="003A7C33" w:rsidRDefault="003A7C33" w:rsidP="00793A7E">
      <w:pPr>
        <w:pStyle w:val="ListBullet"/>
      </w:pPr>
      <w:r>
        <w:t xml:space="preserve">Funding and financing of the </w:t>
      </w:r>
      <w:r w:rsidR="00E91576">
        <w:t xml:space="preserve">aged care </w:t>
      </w:r>
      <w:r>
        <w:t>system</w:t>
      </w:r>
    </w:p>
    <w:p w14:paraId="11F2B74D" w14:textId="5CB4B265" w:rsidR="0011492C" w:rsidRDefault="0011492C" w:rsidP="00793A7E">
      <w:pPr>
        <w:pStyle w:val="ListBullet"/>
      </w:pPr>
      <w:r>
        <w:t xml:space="preserve">Specific care issues </w:t>
      </w:r>
    </w:p>
    <w:p w14:paraId="2DAD33A1" w14:textId="1902EAD0" w:rsidR="00DD3E51" w:rsidRDefault="006D77E5" w:rsidP="00793A7E">
      <w:r>
        <w:t xml:space="preserve">The </w:t>
      </w:r>
      <w:r w:rsidR="00F40AAC">
        <w:t xml:space="preserve">Consultative </w:t>
      </w:r>
      <w:r>
        <w:t xml:space="preserve">Committee discussed and sought to prioritise the areas </w:t>
      </w:r>
      <w:r w:rsidR="00DD3E51">
        <w:t>critical for</w:t>
      </w:r>
      <w:r>
        <w:t xml:space="preserve"> </w:t>
      </w:r>
      <w:r w:rsidR="00494F3D">
        <w:t>immed</w:t>
      </w:r>
      <w:r w:rsidR="003F3CF7">
        <w:t>iate consideration</w:t>
      </w:r>
      <w:r>
        <w:t xml:space="preserve"> by the </w:t>
      </w:r>
      <w:r w:rsidR="00DD3E51">
        <w:t>I</w:t>
      </w:r>
      <w:r>
        <w:t xml:space="preserve">nterim </w:t>
      </w:r>
      <w:r w:rsidR="00DD3E51">
        <w:t>Inspector-General,</w:t>
      </w:r>
      <w:r>
        <w:t xml:space="preserve"> as well as </w:t>
      </w:r>
      <w:r w:rsidR="003F3CF7">
        <w:t xml:space="preserve">for later consideration </w:t>
      </w:r>
      <w:r>
        <w:t xml:space="preserve">by the Inspector-General </w:t>
      </w:r>
      <w:r w:rsidR="003F3CF7">
        <w:t>(</w:t>
      </w:r>
      <w:r>
        <w:t>once established</w:t>
      </w:r>
      <w:r w:rsidR="003F3CF7">
        <w:t>)</w:t>
      </w:r>
      <w:r w:rsidR="00DD3E51">
        <w:t xml:space="preserve">. The </w:t>
      </w:r>
      <w:r w:rsidR="00F40AAC">
        <w:t xml:space="preserve">Consultative </w:t>
      </w:r>
      <w:r w:rsidR="00DD3E51">
        <w:t xml:space="preserve">Committee endorsed stakeholder feedback to date, </w:t>
      </w:r>
      <w:r w:rsidR="009F75B9">
        <w:t xml:space="preserve">and </w:t>
      </w:r>
      <w:r w:rsidR="00DD3E51">
        <w:t>that a</w:t>
      </w:r>
      <w:r w:rsidR="00DD3E51" w:rsidRPr="006D77E5">
        <w:t xml:space="preserve"> report on the progress of the implementation of the recommendations of the Royal Commission</w:t>
      </w:r>
      <w:r w:rsidR="00DD3E51">
        <w:t xml:space="preserve"> should be a priority for the </w:t>
      </w:r>
      <w:r w:rsidR="00F40AAC">
        <w:t>I</w:t>
      </w:r>
      <w:r w:rsidR="00DD3E51">
        <w:t>nterim Office</w:t>
      </w:r>
      <w:r w:rsidR="00DD3E51" w:rsidRPr="006D77E5">
        <w:t>.</w:t>
      </w:r>
      <w:r w:rsidR="00DD3E51">
        <w:t xml:space="preserve"> </w:t>
      </w:r>
    </w:p>
    <w:p w14:paraId="218577E9" w14:textId="0C417224" w:rsidR="00160274" w:rsidRPr="00793A7E" w:rsidRDefault="006D77E5" w:rsidP="00793A7E">
      <w:r w:rsidRPr="006D77E5">
        <w:t xml:space="preserve">The next meeting of the </w:t>
      </w:r>
      <w:r>
        <w:t>Consultative Committee</w:t>
      </w:r>
      <w:r w:rsidRPr="006D77E5">
        <w:t xml:space="preserve"> will be </w:t>
      </w:r>
      <w:r w:rsidRPr="00F40AAC">
        <w:t>held in</w:t>
      </w:r>
      <w:r w:rsidR="00F40AAC" w:rsidRPr="00F40AAC">
        <w:t xml:space="preserve"> June</w:t>
      </w:r>
      <w:r w:rsidRPr="00F40AAC">
        <w:t xml:space="preserve"> 2023.</w:t>
      </w:r>
    </w:p>
    <w:sectPr w:rsidR="00160274" w:rsidRPr="00793A7E" w:rsidSect="00793A7E">
      <w:headerReference w:type="default" r:id="rId10"/>
      <w:footerReference w:type="default" r:id="rId11"/>
      <w:pgSz w:w="11906" w:h="16838"/>
      <w:pgMar w:top="2410" w:right="1080" w:bottom="1701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EF807" w14:textId="77777777" w:rsidR="006003F7" w:rsidRDefault="006003F7" w:rsidP="00793A7E">
      <w:r>
        <w:separator/>
      </w:r>
    </w:p>
  </w:endnote>
  <w:endnote w:type="continuationSeparator" w:id="0">
    <w:p w14:paraId="6E00E87E" w14:textId="77777777" w:rsidR="006003F7" w:rsidRDefault="006003F7" w:rsidP="00793A7E">
      <w:r>
        <w:continuationSeparator/>
      </w:r>
    </w:p>
  </w:endnote>
  <w:endnote w:type="continuationNotice" w:id="1">
    <w:p w14:paraId="4FD853D9" w14:textId="77777777" w:rsidR="006003F7" w:rsidRDefault="006003F7" w:rsidP="00793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068B" w14:textId="6ED6920B" w:rsidR="00AA3591" w:rsidRDefault="00AA3591" w:rsidP="00793A7E">
    <w:pPr>
      <w:pStyle w:val="Footer"/>
    </w:pPr>
    <w:r w:rsidRPr="00AA3591">
      <w:rPr>
        <w:noProof/>
      </w:rPr>
      <w:drawing>
        <wp:anchor distT="0" distB="0" distL="114300" distR="114300" simplePos="0" relativeHeight="251658241" behindDoc="1" locked="0" layoutInCell="1" allowOverlap="1" wp14:anchorId="38ADA303" wp14:editId="32D25AD5">
          <wp:simplePos x="0" y="0"/>
          <wp:positionH relativeFrom="column">
            <wp:posOffset>-914401</wp:posOffset>
          </wp:positionH>
          <wp:positionV relativeFrom="paragraph">
            <wp:posOffset>-280035</wp:posOffset>
          </wp:positionV>
          <wp:extent cx="7781925" cy="953135"/>
          <wp:effectExtent l="0" t="0" r="9525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726" cy="953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F59E" w14:textId="77777777" w:rsidR="006003F7" w:rsidRDefault="006003F7" w:rsidP="00793A7E">
      <w:r>
        <w:separator/>
      </w:r>
    </w:p>
  </w:footnote>
  <w:footnote w:type="continuationSeparator" w:id="0">
    <w:p w14:paraId="45503AA8" w14:textId="77777777" w:rsidR="006003F7" w:rsidRDefault="006003F7" w:rsidP="00793A7E">
      <w:r>
        <w:continuationSeparator/>
      </w:r>
    </w:p>
  </w:footnote>
  <w:footnote w:type="continuationNotice" w:id="1">
    <w:p w14:paraId="085EC3F3" w14:textId="77777777" w:rsidR="006003F7" w:rsidRDefault="006003F7" w:rsidP="00793A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5088" w14:textId="1BB420A3" w:rsidR="00AA3591" w:rsidRPr="00793A7E" w:rsidRDefault="00131986" w:rsidP="00793A7E">
    <w:r w:rsidRPr="00412E56">
      <w:rPr>
        <w:noProof/>
      </w:rPr>
      <w:drawing>
        <wp:anchor distT="0" distB="0" distL="114300" distR="114300" simplePos="0" relativeHeight="251658240" behindDoc="1" locked="0" layoutInCell="1" allowOverlap="1" wp14:anchorId="4ADA58F8" wp14:editId="5DAF8D73">
          <wp:simplePos x="0" y="0"/>
          <wp:positionH relativeFrom="column">
            <wp:posOffset>-923925</wp:posOffset>
          </wp:positionH>
          <wp:positionV relativeFrom="paragraph">
            <wp:posOffset>-459741</wp:posOffset>
          </wp:positionV>
          <wp:extent cx="7981424" cy="1448435"/>
          <wp:effectExtent l="0" t="0" r="635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985" cy="145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4C94" w:rsidRPr="00634C94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2AE6E59" wp14:editId="4AF35FFD">
              <wp:simplePos x="0" y="0"/>
              <wp:positionH relativeFrom="column">
                <wp:posOffset>3279775</wp:posOffset>
              </wp:positionH>
              <wp:positionV relativeFrom="paragraph">
                <wp:posOffset>-192405</wp:posOffset>
              </wp:positionV>
              <wp:extent cx="3220085" cy="1181735"/>
              <wp:effectExtent l="0" t="0" r="0" b="0"/>
              <wp:wrapNone/>
              <wp:docPr id="217" name="Text Box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0085" cy="1181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AEE68C" w14:textId="02DB6880" w:rsidR="00634C94" w:rsidRPr="005E1B6E" w:rsidRDefault="00634C94" w:rsidP="00793A7E">
                          <w:pPr>
                            <w:rPr>
                              <w:sz w:val="18"/>
                              <w:szCs w:val="20"/>
                            </w:rPr>
                          </w:pPr>
                          <w:r w:rsidRPr="005E1B6E">
                            <w:t>Consultative Committee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AE6E59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alt="&quot;&quot;" style="position:absolute;margin-left:258.25pt;margin-top:-15.15pt;width:253.55pt;height:93.0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" filled="f" stroked="f">
              <v:textbox>
                <w:txbxContent>
                  <w:p w14:paraId="4DAEE68C" w14:textId="02DB6880" w:rsidR="00634C94" w:rsidRPr="005E1B6E" w:rsidRDefault="00634C94" w:rsidP="00793A7E">
                    <w:pPr>
                      <w:rPr>
                        <w:sz w:val="18"/>
                        <w:szCs w:val="20"/>
                      </w:rPr>
                    </w:pPr>
                    <w:r w:rsidRPr="005E1B6E">
                      <w:t>Consultative Committee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B02E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BE76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2C8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1E3E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E6B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F27A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666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08F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943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D86A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E0F2F"/>
    <w:multiLevelType w:val="hybridMultilevel"/>
    <w:tmpl w:val="59CC4C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44444D"/>
    <w:multiLevelType w:val="hybridMultilevel"/>
    <w:tmpl w:val="E146F592"/>
    <w:lvl w:ilvl="0" w:tplc="6180FA9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A4B48"/>
    <w:multiLevelType w:val="hybridMultilevel"/>
    <w:tmpl w:val="9E140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C283E"/>
    <w:multiLevelType w:val="hybridMultilevel"/>
    <w:tmpl w:val="353481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D536E"/>
    <w:multiLevelType w:val="hybridMultilevel"/>
    <w:tmpl w:val="49860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E097E"/>
    <w:multiLevelType w:val="hybridMultilevel"/>
    <w:tmpl w:val="B3F06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A1F12"/>
    <w:multiLevelType w:val="hybridMultilevel"/>
    <w:tmpl w:val="BAA6EA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F24E0D"/>
    <w:multiLevelType w:val="hybridMultilevel"/>
    <w:tmpl w:val="0B10E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E1E9B"/>
    <w:multiLevelType w:val="hybridMultilevel"/>
    <w:tmpl w:val="A594B634"/>
    <w:lvl w:ilvl="0" w:tplc="6180FA9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4206E"/>
    <w:multiLevelType w:val="hybridMultilevel"/>
    <w:tmpl w:val="FD6CB1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5429DC"/>
    <w:multiLevelType w:val="hybridMultilevel"/>
    <w:tmpl w:val="519AEC3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7BE3EDE"/>
    <w:multiLevelType w:val="hybridMultilevel"/>
    <w:tmpl w:val="FCCEE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A0EFB"/>
    <w:multiLevelType w:val="hybridMultilevel"/>
    <w:tmpl w:val="AEA6C3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7A43F7"/>
    <w:multiLevelType w:val="hybridMultilevel"/>
    <w:tmpl w:val="A72830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5"/>
  </w:num>
  <w:num w:numId="4">
    <w:abstractNumId w:val="12"/>
  </w:num>
  <w:num w:numId="5">
    <w:abstractNumId w:val="18"/>
  </w:num>
  <w:num w:numId="6">
    <w:abstractNumId w:val="11"/>
  </w:num>
  <w:num w:numId="7">
    <w:abstractNumId w:val="16"/>
  </w:num>
  <w:num w:numId="8">
    <w:abstractNumId w:val="10"/>
  </w:num>
  <w:num w:numId="9">
    <w:abstractNumId w:val="13"/>
  </w:num>
  <w:num w:numId="10">
    <w:abstractNumId w:val="19"/>
  </w:num>
  <w:num w:numId="11">
    <w:abstractNumId w:val="14"/>
  </w:num>
  <w:num w:numId="12">
    <w:abstractNumId w:val="21"/>
  </w:num>
  <w:num w:numId="13">
    <w:abstractNumId w:val="20"/>
  </w:num>
  <w:num w:numId="14">
    <w:abstractNumId w:val="2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91"/>
    <w:rsid w:val="00001603"/>
    <w:rsid w:val="00007338"/>
    <w:rsid w:val="00023387"/>
    <w:rsid w:val="00041854"/>
    <w:rsid w:val="00056B8D"/>
    <w:rsid w:val="000628C6"/>
    <w:rsid w:val="000734EA"/>
    <w:rsid w:val="00077216"/>
    <w:rsid w:val="000803BA"/>
    <w:rsid w:val="0011492C"/>
    <w:rsid w:val="00130EAF"/>
    <w:rsid w:val="00131986"/>
    <w:rsid w:val="00141DF3"/>
    <w:rsid w:val="00147CDA"/>
    <w:rsid w:val="00151DE6"/>
    <w:rsid w:val="0015422A"/>
    <w:rsid w:val="00160274"/>
    <w:rsid w:val="00162656"/>
    <w:rsid w:val="001713B2"/>
    <w:rsid w:val="00173F98"/>
    <w:rsid w:val="001750DA"/>
    <w:rsid w:val="001A4928"/>
    <w:rsid w:val="001B7B4A"/>
    <w:rsid w:val="001D29D8"/>
    <w:rsid w:val="00211187"/>
    <w:rsid w:val="0021633D"/>
    <w:rsid w:val="002661B9"/>
    <w:rsid w:val="00280050"/>
    <w:rsid w:val="00281A0E"/>
    <w:rsid w:val="00292599"/>
    <w:rsid w:val="00295E8C"/>
    <w:rsid w:val="002A527E"/>
    <w:rsid w:val="002C0F42"/>
    <w:rsid w:val="002F1825"/>
    <w:rsid w:val="002F46BD"/>
    <w:rsid w:val="0030320C"/>
    <w:rsid w:val="003151A0"/>
    <w:rsid w:val="00324A0B"/>
    <w:rsid w:val="00324DD0"/>
    <w:rsid w:val="003332CB"/>
    <w:rsid w:val="003368F9"/>
    <w:rsid w:val="00371C77"/>
    <w:rsid w:val="003852DE"/>
    <w:rsid w:val="00387D62"/>
    <w:rsid w:val="003A7C33"/>
    <w:rsid w:val="003C1BC8"/>
    <w:rsid w:val="003C463C"/>
    <w:rsid w:val="003F03C6"/>
    <w:rsid w:val="003F3CF7"/>
    <w:rsid w:val="00412E56"/>
    <w:rsid w:val="00413F51"/>
    <w:rsid w:val="004456C1"/>
    <w:rsid w:val="004524C8"/>
    <w:rsid w:val="004707A4"/>
    <w:rsid w:val="00483B84"/>
    <w:rsid w:val="00494F3D"/>
    <w:rsid w:val="004C1EDB"/>
    <w:rsid w:val="004C77F3"/>
    <w:rsid w:val="004F5278"/>
    <w:rsid w:val="005565B0"/>
    <w:rsid w:val="005B4364"/>
    <w:rsid w:val="005C5FE4"/>
    <w:rsid w:val="005D1ADB"/>
    <w:rsid w:val="005E1B6E"/>
    <w:rsid w:val="005F4DA6"/>
    <w:rsid w:val="006003F7"/>
    <w:rsid w:val="00600D7E"/>
    <w:rsid w:val="00634C94"/>
    <w:rsid w:val="00650841"/>
    <w:rsid w:val="00653C6C"/>
    <w:rsid w:val="00670A64"/>
    <w:rsid w:val="00676400"/>
    <w:rsid w:val="00676ECE"/>
    <w:rsid w:val="006D77E5"/>
    <w:rsid w:val="00733A5C"/>
    <w:rsid w:val="0074690A"/>
    <w:rsid w:val="0076353B"/>
    <w:rsid w:val="00777B27"/>
    <w:rsid w:val="00790DEA"/>
    <w:rsid w:val="00793A7E"/>
    <w:rsid w:val="007B400B"/>
    <w:rsid w:val="007B7ABA"/>
    <w:rsid w:val="007E0A30"/>
    <w:rsid w:val="007E5FCA"/>
    <w:rsid w:val="00844D5F"/>
    <w:rsid w:val="00874EF3"/>
    <w:rsid w:val="0089239E"/>
    <w:rsid w:val="008D0D2D"/>
    <w:rsid w:val="00906150"/>
    <w:rsid w:val="009212A9"/>
    <w:rsid w:val="00921553"/>
    <w:rsid w:val="00937033"/>
    <w:rsid w:val="00942193"/>
    <w:rsid w:val="0096119F"/>
    <w:rsid w:val="00995020"/>
    <w:rsid w:val="009C0270"/>
    <w:rsid w:val="009C25DB"/>
    <w:rsid w:val="009E528D"/>
    <w:rsid w:val="009F75B9"/>
    <w:rsid w:val="00A056B9"/>
    <w:rsid w:val="00A07A81"/>
    <w:rsid w:val="00A2076F"/>
    <w:rsid w:val="00A50767"/>
    <w:rsid w:val="00A52CCD"/>
    <w:rsid w:val="00A53172"/>
    <w:rsid w:val="00A7674E"/>
    <w:rsid w:val="00A97CD5"/>
    <w:rsid w:val="00AA2F23"/>
    <w:rsid w:val="00AA3591"/>
    <w:rsid w:val="00AA4EBC"/>
    <w:rsid w:val="00AC5110"/>
    <w:rsid w:val="00AD6A89"/>
    <w:rsid w:val="00AF09C1"/>
    <w:rsid w:val="00B14F0C"/>
    <w:rsid w:val="00B2678F"/>
    <w:rsid w:val="00BA5616"/>
    <w:rsid w:val="00BB1F23"/>
    <w:rsid w:val="00BE0532"/>
    <w:rsid w:val="00C061C6"/>
    <w:rsid w:val="00C44647"/>
    <w:rsid w:val="00C62DC5"/>
    <w:rsid w:val="00C7334B"/>
    <w:rsid w:val="00C864C0"/>
    <w:rsid w:val="00CD2DC8"/>
    <w:rsid w:val="00CE022D"/>
    <w:rsid w:val="00CE3674"/>
    <w:rsid w:val="00D22826"/>
    <w:rsid w:val="00D25239"/>
    <w:rsid w:val="00D32253"/>
    <w:rsid w:val="00D45727"/>
    <w:rsid w:val="00DD3E51"/>
    <w:rsid w:val="00DE7956"/>
    <w:rsid w:val="00E02DCB"/>
    <w:rsid w:val="00E306FB"/>
    <w:rsid w:val="00E66A8A"/>
    <w:rsid w:val="00E80081"/>
    <w:rsid w:val="00E91576"/>
    <w:rsid w:val="00E95A5F"/>
    <w:rsid w:val="00EB19D4"/>
    <w:rsid w:val="00EE2AAA"/>
    <w:rsid w:val="00F035AC"/>
    <w:rsid w:val="00F10407"/>
    <w:rsid w:val="00F14D6C"/>
    <w:rsid w:val="00F20946"/>
    <w:rsid w:val="00F40AAC"/>
    <w:rsid w:val="00F47280"/>
    <w:rsid w:val="00F5498F"/>
    <w:rsid w:val="00F810E8"/>
    <w:rsid w:val="00F906C9"/>
    <w:rsid w:val="00FA506F"/>
    <w:rsid w:val="00FA7780"/>
    <w:rsid w:val="00FD7D6A"/>
    <w:rsid w:val="00FE2999"/>
    <w:rsid w:val="306E0694"/>
    <w:rsid w:val="4D0AB0B6"/>
    <w:rsid w:val="77BDB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8AC07"/>
  <w15:chartTrackingRefBased/>
  <w15:docId w15:val="{2221D042-BF78-4603-B8A8-052BB375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A7E"/>
    <w:pPr>
      <w:spacing w:before="120" w:after="120" w:line="36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591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A3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591"/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676400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  <w:style w:type="paragraph" w:styleId="ListParagraph">
    <w:name w:val="List Paragraph"/>
    <w:basedOn w:val="Normal"/>
    <w:uiPriority w:val="34"/>
    <w:qFormat/>
    <w:rsid w:val="001602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3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4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4E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4EA"/>
    <w:rPr>
      <w:rFonts w:asciiTheme="minorHAnsi" w:hAnsiTheme="minorHAnsi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93A7E"/>
    <w:rPr>
      <w:b/>
      <w:bCs/>
    </w:rPr>
  </w:style>
  <w:style w:type="character" w:customStyle="1" w:styleId="eop">
    <w:name w:val="eop"/>
    <w:basedOn w:val="DefaultParagraphFont"/>
    <w:rsid w:val="00FA7780"/>
  </w:style>
  <w:style w:type="character" w:styleId="UnresolvedMention">
    <w:name w:val="Unresolved Mention"/>
    <w:basedOn w:val="DefaultParagraphFont"/>
    <w:uiPriority w:val="99"/>
    <w:unhideWhenUsed/>
    <w:rsid w:val="0002338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23387"/>
    <w:rPr>
      <w:color w:val="2B579A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93A7E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A7E"/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paragraph" w:styleId="ListBullet">
    <w:name w:val="List Bullet"/>
    <w:basedOn w:val="Normal"/>
    <w:uiPriority w:val="99"/>
    <w:unhideWhenUsed/>
    <w:rsid w:val="00793A7E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331023A-FA66-42BE-BDFC-B072DF6356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4F035C13FD5E244A30A8BA6074B3AA7" ma:contentTypeVersion="" ma:contentTypeDescription="PDMS Document Site Content Type" ma:contentTypeScope="" ma:versionID="98f472d8b7d82086735683f1bb5af0c3">
  <xsd:schema xmlns:xsd="http://www.w3.org/2001/XMLSchema" xmlns:xs="http://www.w3.org/2001/XMLSchema" xmlns:p="http://schemas.microsoft.com/office/2006/metadata/properties" xmlns:ns2="0331023A-FA66-42BE-BDFC-B072DF63564E" targetNamespace="http://schemas.microsoft.com/office/2006/metadata/properties" ma:root="true" ma:fieldsID="0b8b7841bfa045f9c84af43e6398a6e2" ns2:_="">
    <xsd:import namespace="0331023A-FA66-42BE-BDFC-B072DF63564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1023A-FA66-42BE-BDFC-B072DF63564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2A0059-864B-429E-8C78-E921199D8702}">
  <ds:schemaRefs>
    <ds:schemaRef ds:uri="http://schemas.microsoft.com/office/2006/documentManagement/types"/>
    <ds:schemaRef ds:uri="0331023A-FA66-42BE-BDFC-B072DF63564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60411E-F07D-4D39-935B-D3D15D22CE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BEBD8-5516-4B57-AAFD-DBEE13DE8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1023A-FA66-42BE-BDFC-B072DF635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506</Words>
  <Characters>3013</Characters>
  <Application>Microsoft Office Word</Application>
  <DocSecurity>0</DocSecurity>
  <Lines>51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Inspector-General of Aged Care communiqué – 24 March 2023 Meeting</vt:lpstr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Inspector-General of Aged Care communiqué – 24 March 2023 Meeting</dc:title>
  <dc:subject>Aged Care</dc:subject>
  <dc:creator>Australian Government Department of Health and Aged Care</dc:creator>
  <cp:keywords>Meeting minute;Communique;Aged Care</cp:keywords>
  <dc:description/>
  <cp:lastModifiedBy>Department of Health and Aged Care</cp:lastModifiedBy>
  <cp:revision>4</cp:revision>
  <dcterms:created xsi:type="dcterms:W3CDTF">2023-04-21T01:13:00Z</dcterms:created>
  <dcterms:modified xsi:type="dcterms:W3CDTF">2023-04-21T01:24:00Z</dcterms:modified>
</cp:coreProperties>
</file>