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222A" w14:textId="46F3AC77" w:rsidR="00D447D8" w:rsidRPr="001F21E8" w:rsidRDefault="00D447D8" w:rsidP="723F52CE">
      <w:pPr>
        <w:tabs>
          <w:tab w:val="left" w:pos="2694"/>
        </w:tabs>
        <w:rPr>
          <w:b/>
          <w:bCs/>
          <w:sz w:val="36"/>
          <w:szCs w:val="36"/>
        </w:rPr>
      </w:pPr>
      <w:r w:rsidRPr="001F21E8">
        <w:rPr>
          <w:b/>
          <w:bCs/>
          <w:sz w:val="36"/>
          <w:szCs w:val="36"/>
        </w:rPr>
        <w:t>Media Release</w:t>
      </w:r>
      <w:r w:rsidR="003C7D88">
        <w:rPr>
          <w:b/>
          <w:bCs/>
          <w:sz w:val="36"/>
          <w:szCs w:val="36"/>
        </w:rPr>
        <w:tab/>
      </w:r>
      <w:r w:rsidR="003C7D88">
        <w:rPr>
          <w:b/>
          <w:bCs/>
          <w:sz w:val="36"/>
          <w:szCs w:val="36"/>
        </w:rPr>
        <w:tab/>
      </w:r>
      <w:r w:rsidR="003C7D88">
        <w:rPr>
          <w:b/>
          <w:bCs/>
          <w:sz w:val="36"/>
          <w:szCs w:val="36"/>
        </w:rPr>
        <w:tab/>
      </w:r>
      <w:r w:rsidR="003C7D88">
        <w:rPr>
          <w:b/>
          <w:bCs/>
          <w:sz w:val="36"/>
          <w:szCs w:val="36"/>
        </w:rPr>
        <w:tab/>
      </w:r>
      <w:r w:rsidR="003C7D88">
        <w:rPr>
          <w:b/>
          <w:bCs/>
          <w:sz w:val="36"/>
          <w:szCs w:val="36"/>
        </w:rPr>
        <w:tab/>
      </w:r>
      <w:r w:rsidR="003C7D88">
        <w:rPr>
          <w:b/>
          <w:bCs/>
          <w:sz w:val="36"/>
          <w:szCs w:val="36"/>
        </w:rPr>
        <w:tab/>
      </w:r>
      <w:r w:rsidR="003C7D88">
        <w:rPr>
          <w:b/>
          <w:bCs/>
          <w:sz w:val="36"/>
          <w:szCs w:val="36"/>
        </w:rPr>
        <w:tab/>
      </w:r>
      <w:r w:rsidR="001C27F2">
        <w:rPr>
          <w:b/>
          <w:bCs/>
          <w:sz w:val="28"/>
          <w:szCs w:val="28"/>
        </w:rPr>
        <w:t>21</w:t>
      </w:r>
      <w:r w:rsidR="001C27F2" w:rsidRPr="003C7D88">
        <w:rPr>
          <w:b/>
          <w:bCs/>
          <w:sz w:val="28"/>
          <w:szCs w:val="28"/>
        </w:rPr>
        <w:t xml:space="preserve"> </w:t>
      </w:r>
      <w:r w:rsidR="00F500D8">
        <w:rPr>
          <w:b/>
          <w:bCs/>
          <w:sz w:val="28"/>
          <w:szCs w:val="28"/>
        </w:rPr>
        <w:t>February 2024</w:t>
      </w:r>
    </w:p>
    <w:p w14:paraId="460119BD" w14:textId="77777777" w:rsidR="00F500D8" w:rsidRPr="00F500D8" w:rsidRDefault="00F500D8" w:rsidP="00F500D8">
      <w:pPr>
        <w:rPr>
          <w:sz w:val="36"/>
          <w:szCs w:val="40"/>
        </w:rPr>
      </w:pPr>
      <w:r w:rsidRPr="00F500D8">
        <w:rPr>
          <w:sz w:val="36"/>
          <w:szCs w:val="40"/>
        </w:rPr>
        <w:t>2024 Progress Report on Implementation of Aged Care Royal Commission Recommendations: Submissions Open</w:t>
      </w:r>
    </w:p>
    <w:p w14:paraId="33453417" w14:textId="715AD045" w:rsidR="00F500D8" w:rsidRPr="00F500D8" w:rsidRDefault="00F500D8" w:rsidP="00F500D8">
      <w:r w:rsidRPr="00F500D8">
        <w:t>The Office of the Inspector-General of Aged Care (</w:t>
      </w:r>
      <w:r w:rsidR="00076230">
        <w:t>t</w:t>
      </w:r>
      <w:r w:rsidRPr="00F500D8">
        <w:t xml:space="preserve">he Office) </w:t>
      </w:r>
      <w:r w:rsidR="00D028D6">
        <w:t>is calling for</w:t>
      </w:r>
      <w:r w:rsidRPr="00F500D8">
        <w:t xml:space="preserve"> submissions </w:t>
      </w:r>
      <w:r w:rsidR="00D028D6">
        <w:t>to support the</w:t>
      </w:r>
      <w:r w:rsidRPr="00F500D8">
        <w:t xml:space="preserve"> 2024 Progress Report on the Implementation of Aged Care Royal Commission Recommendations.  Submissions are open </w:t>
      </w:r>
      <w:r w:rsidR="00076230">
        <w:t>until</w:t>
      </w:r>
      <w:r w:rsidRPr="00F500D8">
        <w:t xml:space="preserve"> 28 March 2024.</w:t>
      </w:r>
    </w:p>
    <w:p w14:paraId="2ABC3A27" w14:textId="62230C9C" w:rsidR="00076230" w:rsidRPr="00F500D8" w:rsidRDefault="00076230" w:rsidP="00076230">
      <w:r w:rsidRPr="00F500D8">
        <w:t xml:space="preserve">The Office </w:t>
      </w:r>
      <w:r>
        <w:t>is looking</w:t>
      </w:r>
      <w:r w:rsidR="001C27F2">
        <w:t xml:space="preserve"> in particular</w:t>
      </w:r>
      <w:r w:rsidRPr="00F500D8">
        <w:t xml:space="preserve"> at how</w:t>
      </w:r>
      <w:r>
        <w:t xml:space="preserve"> effectively</w:t>
      </w:r>
      <w:r w:rsidRPr="00F500D8">
        <w:t xml:space="preserve"> people </w:t>
      </w:r>
      <w:r>
        <w:t xml:space="preserve">are able to </w:t>
      </w:r>
      <w:r w:rsidRPr="00F500D8">
        <w:t xml:space="preserve">access aged care for the first time, whether they can identify the care and support they need, and how </w:t>
      </w:r>
      <w:r>
        <w:t xml:space="preserve">well </w:t>
      </w:r>
      <w:r w:rsidRPr="00F500D8">
        <w:t>they</w:t>
      </w:r>
      <w:r>
        <w:t xml:space="preserve"> are able to</w:t>
      </w:r>
      <w:r w:rsidRPr="00F500D8">
        <w:t xml:space="preserve"> navigate </w:t>
      </w:r>
      <w:r w:rsidR="001C27F2">
        <w:t xml:space="preserve">within </w:t>
      </w:r>
      <w:r>
        <w:t xml:space="preserve">the aged care system </w:t>
      </w:r>
      <w:r w:rsidR="001C27F2">
        <w:t>in order to</w:t>
      </w:r>
      <w:r>
        <w:t xml:space="preserve"> receiv</w:t>
      </w:r>
      <w:r w:rsidR="001C27F2">
        <w:t>e the</w:t>
      </w:r>
      <w:r w:rsidRPr="00F500D8">
        <w:t xml:space="preserve"> care</w:t>
      </w:r>
      <w:r w:rsidR="001C27F2">
        <w:t xml:space="preserve"> they need</w:t>
      </w:r>
      <w:r w:rsidRPr="00F500D8">
        <w:t xml:space="preserve">. </w:t>
      </w:r>
    </w:p>
    <w:p w14:paraId="1FD76ECF" w14:textId="3EE2C77C" w:rsidR="00F500D8" w:rsidRPr="00F500D8" w:rsidRDefault="00F500D8" w:rsidP="00F500D8">
      <w:r w:rsidRPr="00F500D8">
        <w:t xml:space="preserve">A paper </w:t>
      </w:r>
      <w:r w:rsidR="00076230">
        <w:t>outlining</w:t>
      </w:r>
      <w:r w:rsidR="00076230" w:rsidRPr="00F500D8">
        <w:t xml:space="preserve"> </w:t>
      </w:r>
      <w:r w:rsidRPr="00F500D8">
        <w:t xml:space="preserve">the </w:t>
      </w:r>
      <w:r w:rsidR="00076230">
        <w:t xml:space="preserve">submissions </w:t>
      </w:r>
      <w:r w:rsidRPr="00F500D8">
        <w:t xml:space="preserve">process </w:t>
      </w:r>
      <w:r w:rsidR="00076230">
        <w:t>is</w:t>
      </w:r>
      <w:r w:rsidRPr="00F500D8">
        <w:t xml:space="preserve"> attached and </w:t>
      </w:r>
      <w:r w:rsidR="00076230">
        <w:t xml:space="preserve">is also available </w:t>
      </w:r>
      <w:r w:rsidRPr="00F500D8">
        <w:t xml:space="preserve">on the Inspector-General of Aged Care’s website. The paper </w:t>
      </w:r>
      <w:r w:rsidR="00076230">
        <w:t>explains</w:t>
      </w:r>
      <w:r w:rsidR="00076230" w:rsidRPr="00F500D8">
        <w:t xml:space="preserve"> </w:t>
      </w:r>
      <w:r w:rsidRPr="00F500D8">
        <w:t xml:space="preserve">the Inspector-General’s role </w:t>
      </w:r>
      <w:r w:rsidR="00076230">
        <w:t>in reporting on</w:t>
      </w:r>
      <w:r w:rsidR="00076230" w:rsidRPr="00F500D8">
        <w:t xml:space="preserve"> </w:t>
      </w:r>
      <w:r w:rsidRPr="00F500D8">
        <w:t>the implementation of Royal Commission recommendations</w:t>
      </w:r>
      <w:r w:rsidR="00076230">
        <w:t xml:space="preserve"> and provides more detail about</w:t>
      </w:r>
      <w:r w:rsidRPr="00F500D8">
        <w:t xml:space="preserve"> the focus of the 2024 Progress Report. </w:t>
      </w:r>
      <w:r w:rsidR="00076230">
        <w:t xml:space="preserve">It includes a </w:t>
      </w:r>
      <w:r w:rsidRPr="00F500D8">
        <w:t>set of questions that speak to the 50 recommendations relevant to access and navigability, and are categorised as:</w:t>
      </w:r>
    </w:p>
    <w:p w14:paraId="26C2BCC3" w14:textId="77777777" w:rsidR="00F500D8" w:rsidRPr="00F500D8" w:rsidRDefault="00F500D8" w:rsidP="00F500D8">
      <w:pPr>
        <w:numPr>
          <w:ilvl w:val="0"/>
          <w:numId w:val="5"/>
        </w:numPr>
        <w:contextualSpacing/>
      </w:pPr>
      <w:r w:rsidRPr="00F500D8">
        <w:t>Overall progress with implementation of Royal Commission recommendations</w:t>
      </w:r>
    </w:p>
    <w:p w14:paraId="17D05C36" w14:textId="77777777" w:rsidR="00F500D8" w:rsidRPr="00F500D8" w:rsidRDefault="00F500D8" w:rsidP="00F500D8">
      <w:pPr>
        <w:numPr>
          <w:ilvl w:val="0"/>
          <w:numId w:val="5"/>
        </w:numPr>
        <w:contextualSpacing/>
      </w:pPr>
      <w:r w:rsidRPr="00F500D8">
        <w:t>Dementia support</w:t>
      </w:r>
    </w:p>
    <w:p w14:paraId="2F6E2F27" w14:textId="77777777" w:rsidR="00F500D8" w:rsidRPr="00F500D8" w:rsidRDefault="00F500D8" w:rsidP="00F500D8">
      <w:pPr>
        <w:numPr>
          <w:ilvl w:val="0"/>
          <w:numId w:val="5"/>
        </w:numPr>
        <w:contextualSpacing/>
      </w:pPr>
      <w:r w:rsidRPr="00F500D8">
        <w:t xml:space="preserve">Star Ratings </w:t>
      </w:r>
    </w:p>
    <w:p w14:paraId="3113B31A" w14:textId="77777777" w:rsidR="00F500D8" w:rsidRPr="00F500D8" w:rsidRDefault="00F500D8" w:rsidP="00F500D8">
      <w:pPr>
        <w:numPr>
          <w:ilvl w:val="0"/>
          <w:numId w:val="5"/>
        </w:numPr>
        <w:contextualSpacing/>
      </w:pPr>
      <w:r w:rsidRPr="00F500D8">
        <w:t>Single comprehensive assessment process</w:t>
      </w:r>
    </w:p>
    <w:p w14:paraId="5BCAAE4E" w14:textId="77777777" w:rsidR="00F500D8" w:rsidRPr="00F500D8" w:rsidRDefault="00F500D8" w:rsidP="00F500D8">
      <w:pPr>
        <w:numPr>
          <w:ilvl w:val="0"/>
          <w:numId w:val="5"/>
        </w:numPr>
        <w:contextualSpacing/>
      </w:pPr>
      <w:r w:rsidRPr="00F500D8">
        <w:t xml:space="preserve">Care finders to support navigation of aged care </w:t>
      </w:r>
    </w:p>
    <w:p w14:paraId="098DD994" w14:textId="05BC288C" w:rsidR="00F500D8" w:rsidRPr="00F500D8" w:rsidRDefault="00F500D8" w:rsidP="00F500D8">
      <w:pPr>
        <w:numPr>
          <w:ilvl w:val="0"/>
          <w:numId w:val="5"/>
        </w:numPr>
        <w:contextualSpacing/>
      </w:pPr>
      <w:r w:rsidRPr="00F500D8">
        <w:t xml:space="preserve">Designing for diversity, difference, </w:t>
      </w:r>
      <w:r w:rsidR="00375925" w:rsidRPr="00F500D8">
        <w:t>complexity,</w:t>
      </w:r>
      <w:r w:rsidRPr="00F500D8">
        <w:t xml:space="preserve"> and individuality</w:t>
      </w:r>
    </w:p>
    <w:p w14:paraId="21E0C42E" w14:textId="77777777" w:rsidR="00F500D8" w:rsidRPr="00F500D8" w:rsidRDefault="00F500D8" w:rsidP="00F500D8">
      <w:pPr>
        <w:numPr>
          <w:ilvl w:val="0"/>
          <w:numId w:val="5"/>
        </w:numPr>
        <w:contextualSpacing/>
      </w:pPr>
      <w:r w:rsidRPr="00F500D8">
        <w:t>Aboriginal and Torres Strait Islander aged care pathway within the new aged care system</w:t>
      </w:r>
    </w:p>
    <w:p w14:paraId="46D2E224" w14:textId="77777777" w:rsidR="00F500D8" w:rsidRPr="00F500D8" w:rsidRDefault="00F500D8" w:rsidP="00F500D8">
      <w:pPr>
        <w:numPr>
          <w:ilvl w:val="0"/>
          <w:numId w:val="5"/>
        </w:numPr>
        <w:contextualSpacing/>
      </w:pPr>
      <w:r w:rsidRPr="00F500D8">
        <w:t>Access to aged care in rural and remote areas</w:t>
      </w:r>
    </w:p>
    <w:p w14:paraId="233A5938" w14:textId="77777777" w:rsidR="00F500D8" w:rsidRPr="00F500D8" w:rsidRDefault="00F500D8" w:rsidP="00F500D8">
      <w:pPr>
        <w:numPr>
          <w:ilvl w:val="0"/>
          <w:numId w:val="5"/>
        </w:numPr>
        <w:contextualSpacing/>
      </w:pPr>
      <w:r w:rsidRPr="00F500D8">
        <w:t>Access to respite care</w:t>
      </w:r>
    </w:p>
    <w:p w14:paraId="107D8087" w14:textId="4DEBF17A" w:rsidR="00F500D8" w:rsidRPr="00F500D8" w:rsidRDefault="00161CEB" w:rsidP="00F500D8">
      <w:r>
        <w:br/>
      </w:r>
      <w:r w:rsidR="00F500D8" w:rsidRPr="00F500D8">
        <w:t xml:space="preserve">To ensure that input to the report accurately reflects lived experience of the </w:t>
      </w:r>
      <w:r w:rsidR="00076230">
        <w:t>community</w:t>
      </w:r>
      <w:r w:rsidR="00F500D8" w:rsidRPr="00F500D8">
        <w:t xml:space="preserve">, we are seeking the views of consumers, their families, friends, carers, and advocates. Perspectives of care providers, consumer groups, peak bodies, academics, unions and workforce representatives, government agencies, education providers, and anyone else with an interest in the aged care system are also </w:t>
      </w:r>
      <w:r w:rsidR="00E33DB1">
        <w:t>encouraged</w:t>
      </w:r>
      <w:r w:rsidR="00F500D8" w:rsidRPr="00F500D8">
        <w:t>.</w:t>
      </w:r>
    </w:p>
    <w:p w14:paraId="39B883F3" w14:textId="43F4E10D" w:rsidR="00F500D8" w:rsidRPr="00F500D8" w:rsidRDefault="00F500D8" w:rsidP="00F500D8">
      <w:r w:rsidRPr="00F500D8">
        <w:t xml:space="preserve">Furthermore, insights from First Nations people, people from culturally and linguistically diverse backgrounds, people with disabilities, LGBTQIA+ people, people with dementia, people living in rural and remote locations, and others with diverse backgrounds </w:t>
      </w:r>
      <w:r w:rsidR="00076230">
        <w:t xml:space="preserve">will </w:t>
      </w:r>
      <w:r w:rsidRPr="00F500D8">
        <w:t xml:space="preserve">also play a critical role in providing a holistic understanding of experiences in the aged care system. </w:t>
      </w:r>
    </w:p>
    <w:p w14:paraId="76AAD0FF" w14:textId="79D9B3E5" w:rsidR="00F500D8" w:rsidRPr="00F500D8" w:rsidRDefault="00F500D8" w:rsidP="00F500D8">
      <w:r w:rsidRPr="00F500D8">
        <w:t xml:space="preserve">The 2024 </w:t>
      </w:r>
      <w:r w:rsidR="00076230">
        <w:t>Progress R</w:t>
      </w:r>
      <w:r w:rsidR="00076230" w:rsidRPr="00F500D8">
        <w:t xml:space="preserve">eport </w:t>
      </w:r>
      <w:r w:rsidRPr="00F500D8">
        <w:t xml:space="preserve">will build on the </w:t>
      </w:r>
      <w:r w:rsidR="00E33DB1">
        <w:t>initial</w:t>
      </w:r>
      <w:r w:rsidR="00E33DB1" w:rsidRPr="00F500D8">
        <w:t xml:space="preserve"> </w:t>
      </w:r>
      <w:r w:rsidRPr="00F500D8">
        <w:t>progress report prepared by the Interim Inspector-General</w:t>
      </w:r>
      <w:r w:rsidR="00E33DB1">
        <w:t xml:space="preserve"> in July 2023</w:t>
      </w:r>
      <w:r w:rsidRPr="00F500D8">
        <w:t xml:space="preserve">. We have commenced preparations for the publication of the 2024 report and will provide a copy of the report to the Minister for Aged Care before 1 June 2024. </w:t>
      </w:r>
      <w:r w:rsidR="00375925">
        <w:t>It will then be tabled in Parliament within 15 sitting days, and will be published on our website.</w:t>
      </w:r>
    </w:p>
    <w:p w14:paraId="1220D108" w14:textId="77777777" w:rsidR="00F500D8" w:rsidRPr="00F500D8" w:rsidRDefault="00F500D8" w:rsidP="00F500D8">
      <w:r w:rsidRPr="00F500D8">
        <w:t>For more information on the Inspector-General of Aged Care, visit </w:t>
      </w:r>
      <w:hyperlink r:id="rId11" w:history="1">
        <w:r w:rsidRPr="00F500D8">
          <w:rPr>
            <w:color w:val="0563C1" w:themeColor="hyperlink"/>
            <w:u w:val="single"/>
          </w:rPr>
          <w:t>igac.gov.au</w:t>
        </w:r>
      </w:hyperlink>
      <w:r w:rsidRPr="00F500D8">
        <w:t>.</w:t>
      </w:r>
    </w:p>
    <w:p w14:paraId="450FC6DD" w14:textId="2EDD4471" w:rsidR="00681478" w:rsidRPr="00812440" w:rsidRDefault="00F500D8" w:rsidP="00863603">
      <w:r w:rsidRPr="00F500D8">
        <w:t xml:space="preserve">For any questions, or to interview the Acting Inspector General, Ian Yates AM, please contact </w:t>
      </w:r>
      <w:hyperlink r:id="rId12" w:history="1">
        <w:r w:rsidRPr="00F500D8">
          <w:rPr>
            <w:color w:val="0563C1" w:themeColor="hyperlink"/>
            <w:u w:val="single"/>
          </w:rPr>
          <w:t>Media@igac.gov.au</w:t>
        </w:r>
      </w:hyperlink>
    </w:p>
    <w:sectPr w:rsidR="00681478" w:rsidRPr="00812440" w:rsidSect="008E68F0">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BF45" w14:textId="77777777" w:rsidR="00DC28FB" w:rsidRDefault="00DC28FB" w:rsidP="003B1FBB">
      <w:pPr>
        <w:spacing w:after="0" w:line="240" w:lineRule="auto"/>
      </w:pPr>
      <w:r>
        <w:separator/>
      </w:r>
    </w:p>
  </w:endnote>
  <w:endnote w:type="continuationSeparator" w:id="0">
    <w:p w14:paraId="09E19C92" w14:textId="77777777" w:rsidR="00DC28FB" w:rsidRDefault="00DC28FB" w:rsidP="003B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031F" w14:textId="77777777" w:rsidR="001C1936" w:rsidRDefault="001C1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CAF8" w14:textId="3A2F0A85" w:rsidR="00F72316" w:rsidRDefault="001B5883">
    <w:pPr>
      <w:pStyle w:val="Footer"/>
    </w:pPr>
    <w:r>
      <w:rPr>
        <w:noProof/>
      </w:rPr>
      <w:drawing>
        <wp:anchor distT="0" distB="0" distL="114300" distR="114300" simplePos="0" relativeHeight="251661312" behindDoc="1" locked="0" layoutInCell="1" allowOverlap="1" wp14:anchorId="39B358FF" wp14:editId="34D3C0F3">
          <wp:simplePos x="0" y="0"/>
          <wp:positionH relativeFrom="column">
            <wp:posOffset>-914400</wp:posOffset>
          </wp:positionH>
          <wp:positionV relativeFrom="paragraph">
            <wp:posOffset>152400</wp:posOffset>
          </wp:positionV>
          <wp:extent cx="7572375" cy="4787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7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B3AD" w14:textId="77777777" w:rsidR="001C1936" w:rsidRDefault="001C1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DC68" w14:textId="77777777" w:rsidR="00DC28FB" w:rsidRDefault="00DC28FB" w:rsidP="003B1FBB">
      <w:pPr>
        <w:spacing w:after="0" w:line="240" w:lineRule="auto"/>
      </w:pPr>
      <w:r>
        <w:separator/>
      </w:r>
    </w:p>
  </w:footnote>
  <w:footnote w:type="continuationSeparator" w:id="0">
    <w:p w14:paraId="7D264BC6" w14:textId="77777777" w:rsidR="00DC28FB" w:rsidRDefault="00DC28FB" w:rsidP="003B1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E60B" w14:textId="77777777" w:rsidR="001C1936" w:rsidRDefault="001C1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C98B" w14:textId="1DD396E6" w:rsidR="003B1FBB" w:rsidRDefault="001C1936">
    <w:pPr>
      <w:pStyle w:val="Header"/>
    </w:pPr>
    <w:r>
      <w:rPr>
        <w:noProof/>
      </w:rPr>
      <w:drawing>
        <wp:anchor distT="0" distB="0" distL="114300" distR="114300" simplePos="0" relativeHeight="251663360" behindDoc="1" locked="0" layoutInCell="1" allowOverlap="1" wp14:anchorId="5950B086" wp14:editId="7AA7E34A">
          <wp:simplePos x="0" y="0"/>
          <wp:positionH relativeFrom="column">
            <wp:posOffset>-968375</wp:posOffset>
          </wp:positionH>
          <wp:positionV relativeFrom="paragraph">
            <wp:posOffset>-457835</wp:posOffset>
          </wp:positionV>
          <wp:extent cx="7628394" cy="88286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7A9B" w14:textId="77777777" w:rsidR="001C1936" w:rsidRDefault="001C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1DEF"/>
    <w:multiLevelType w:val="multilevel"/>
    <w:tmpl w:val="3B4C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641DFF"/>
    <w:multiLevelType w:val="hybridMultilevel"/>
    <w:tmpl w:val="F69A3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281D3B"/>
    <w:multiLevelType w:val="hybridMultilevel"/>
    <w:tmpl w:val="EDE40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0D077E"/>
    <w:multiLevelType w:val="multilevel"/>
    <w:tmpl w:val="2B7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6B424E"/>
    <w:multiLevelType w:val="hybridMultilevel"/>
    <w:tmpl w:val="FA4C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7678257">
    <w:abstractNumId w:val="3"/>
  </w:num>
  <w:num w:numId="2" w16cid:durableId="1650019163">
    <w:abstractNumId w:val="0"/>
  </w:num>
  <w:num w:numId="3" w16cid:durableId="313989891">
    <w:abstractNumId w:val="2"/>
  </w:num>
  <w:num w:numId="4" w16cid:durableId="1682927836">
    <w:abstractNumId w:val="4"/>
  </w:num>
  <w:num w:numId="5" w16cid:durableId="34690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19"/>
    <w:rsid w:val="000001E6"/>
    <w:rsid w:val="00032AC8"/>
    <w:rsid w:val="00063625"/>
    <w:rsid w:val="0007520C"/>
    <w:rsid w:val="000759AF"/>
    <w:rsid w:val="00076230"/>
    <w:rsid w:val="00091671"/>
    <w:rsid w:val="000F66B0"/>
    <w:rsid w:val="00115812"/>
    <w:rsid w:val="00121EE9"/>
    <w:rsid w:val="00122D1F"/>
    <w:rsid w:val="00161CEB"/>
    <w:rsid w:val="00164E78"/>
    <w:rsid w:val="00191B30"/>
    <w:rsid w:val="001A540B"/>
    <w:rsid w:val="001A6F18"/>
    <w:rsid w:val="001B5883"/>
    <w:rsid w:val="001C1936"/>
    <w:rsid w:val="001C27F2"/>
    <w:rsid w:val="001E7674"/>
    <w:rsid w:val="001F21E8"/>
    <w:rsid w:val="00235F85"/>
    <w:rsid w:val="00253DBC"/>
    <w:rsid w:val="002767D6"/>
    <w:rsid w:val="00280050"/>
    <w:rsid w:val="00282EF7"/>
    <w:rsid w:val="002B3E0D"/>
    <w:rsid w:val="002B7E74"/>
    <w:rsid w:val="002F1C40"/>
    <w:rsid w:val="002F6F18"/>
    <w:rsid w:val="00305CAB"/>
    <w:rsid w:val="00340531"/>
    <w:rsid w:val="00364B9E"/>
    <w:rsid w:val="00375925"/>
    <w:rsid w:val="003B1FBB"/>
    <w:rsid w:val="003C22A3"/>
    <w:rsid w:val="003C7D88"/>
    <w:rsid w:val="003D7454"/>
    <w:rsid w:val="003F38DD"/>
    <w:rsid w:val="004219DD"/>
    <w:rsid w:val="00442C38"/>
    <w:rsid w:val="00444719"/>
    <w:rsid w:val="0045376C"/>
    <w:rsid w:val="00460870"/>
    <w:rsid w:val="0048331B"/>
    <w:rsid w:val="004B0E27"/>
    <w:rsid w:val="004D38FC"/>
    <w:rsid w:val="00551ABB"/>
    <w:rsid w:val="00585DC7"/>
    <w:rsid w:val="005D7A02"/>
    <w:rsid w:val="005F4DA6"/>
    <w:rsid w:val="006069C5"/>
    <w:rsid w:val="0063148B"/>
    <w:rsid w:val="006335B9"/>
    <w:rsid w:val="00652DDE"/>
    <w:rsid w:val="006562DB"/>
    <w:rsid w:val="00681478"/>
    <w:rsid w:val="0068695E"/>
    <w:rsid w:val="00706021"/>
    <w:rsid w:val="0071032E"/>
    <w:rsid w:val="007202E4"/>
    <w:rsid w:val="00755C52"/>
    <w:rsid w:val="007700EC"/>
    <w:rsid w:val="00781339"/>
    <w:rsid w:val="007B3DBD"/>
    <w:rsid w:val="007C216D"/>
    <w:rsid w:val="007C77D3"/>
    <w:rsid w:val="007E7082"/>
    <w:rsid w:val="00812440"/>
    <w:rsid w:val="00837F03"/>
    <w:rsid w:val="00841537"/>
    <w:rsid w:val="008516F9"/>
    <w:rsid w:val="00863603"/>
    <w:rsid w:val="008845B0"/>
    <w:rsid w:val="008C1F72"/>
    <w:rsid w:val="008C478C"/>
    <w:rsid w:val="008E0C50"/>
    <w:rsid w:val="008E368F"/>
    <w:rsid w:val="008E68F0"/>
    <w:rsid w:val="008F5E18"/>
    <w:rsid w:val="00901373"/>
    <w:rsid w:val="0091594E"/>
    <w:rsid w:val="00945DFC"/>
    <w:rsid w:val="00970DAA"/>
    <w:rsid w:val="00971312"/>
    <w:rsid w:val="009963A0"/>
    <w:rsid w:val="00A3564A"/>
    <w:rsid w:val="00A36D36"/>
    <w:rsid w:val="00A62393"/>
    <w:rsid w:val="00A82177"/>
    <w:rsid w:val="00A833FD"/>
    <w:rsid w:val="00AA5763"/>
    <w:rsid w:val="00AC3328"/>
    <w:rsid w:val="00AE4E04"/>
    <w:rsid w:val="00B32111"/>
    <w:rsid w:val="00B41F14"/>
    <w:rsid w:val="00B52A89"/>
    <w:rsid w:val="00B96299"/>
    <w:rsid w:val="00C14C81"/>
    <w:rsid w:val="00C30619"/>
    <w:rsid w:val="00C91EEA"/>
    <w:rsid w:val="00CC7379"/>
    <w:rsid w:val="00CE01F2"/>
    <w:rsid w:val="00D028D6"/>
    <w:rsid w:val="00D05A62"/>
    <w:rsid w:val="00D16371"/>
    <w:rsid w:val="00D31224"/>
    <w:rsid w:val="00D3233B"/>
    <w:rsid w:val="00D447D8"/>
    <w:rsid w:val="00D80529"/>
    <w:rsid w:val="00DB21CA"/>
    <w:rsid w:val="00DC28FB"/>
    <w:rsid w:val="00DD1FB0"/>
    <w:rsid w:val="00DF604B"/>
    <w:rsid w:val="00E0377C"/>
    <w:rsid w:val="00E04AE6"/>
    <w:rsid w:val="00E2075D"/>
    <w:rsid w:val="00E25384"/>
    <w:rsid w:val="00E33DB1"/>
    <w:rsid w:val="00E41324"/>
    <w:rsid w:val="00E51363"/>
    <w:rsid w:val="00E86081"/>
    <w:rsid w:val="00EA34C8"/>
    <w:rsid w:val="00EB38B6"/>
    <w:rsid w:val="00EB7A60"/>
    <w:rsid w:val="00F14D6C"/>
    <w:rsid w:val="00F34A6E"/>
    <w:rsid w:val="00F500D8"/>
    <w:rsid w:val="00F545E3"/>
    <w:rsid w:val="00F72316"/>
    <w:rsid w:val="00F74C17"/>
    <w:rsid w:val="00F9013D"/>
    <w:rsid w:val="00FB0F99"/>
    <w:rsid w:val="00FB3EDB"/>
    <w:rsid w:val="00FE7219"/>
    <w:rsid w:val="00FF2D82"/>
    <w:rsid w:val="1AEA8EC0"/>
    <w:rsid w:val="1E861AB8"/>
    <w:rsid w:val="2ACA8EF5"/>
    <w:rsid w:val="2EE41CFB"/>
    <w:rsid w:val="321E30AA"/>
    <w:rsid w:val="3A79C74C"/>
    <w:rsid w:val="41A82049"/>
    <w:rsid w:val="44C84DC0"/>
    <w:rsid w:val="4E1B6FC9"/>
    <w:rsid w:val="723F52CE"/>
    <w:rsid w:val="7FEA2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3FA3"/>
  <w15:chartTrackingRefBased/>
  <w15:docId w15:val="{C25D01E2-173B-42F0-8AE7-C8FB0A4B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41F14"/>
  </w:style>
  <w:style w:type="paragraph" w:customStyle="1" w:styleId="paragraph">
    <w:name w:val="paragraph"/>
    <w:basedOn w:val="Normal"/>
    <w:rsid w:val="00164E78"/>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164E78"/>
  </w:style>
  <w:style w:type="paragraph" w:styleId="Header">
    <w:name w:val="header"/>
    <w:basedOn w:val="Normal"/>
    <w:link w:val="HeaderChar"/>
    <w:uiPriority w:val="99"/>
    <w:unhideWhenUsed/>
    <w:rsid w:val="003B1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FBB"/>
    <w:rPr>
      <w:rFonts w:asciiTheme="minorHAnsi" w:hAnsiTheme="minorHAnsi"/>
      <w:sz w:val="22"/>
    </w:rPr>
  </w:style>
  <w:style w:type="paragraph" w:styleId="Footer">
    <w:name w:val="footer"/>
    <w:basedOn w:val="Normal"/>
    <w:link w:val="FooterChar"/>
    <w:uiPriority w:val="99"/>
    <w:unhideWhenUsed/>
    <w:rsid w:val="003B1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FBB"/>
    <w:rPr>
      <w:rFonts w:asciiTheme="minorHAnsi" w:hAnsiTheme="minorHAnsi"/>
      <w:sz w:val="22"/>
    </w:rPr>
  </w:style>
  <w:style w:type="character" w:styleId="Hyperlink">
    <w:name w:val="Hyperlink"/>
    <w:basedOn w:val="DefaultParagraphFont"/>
    <w:uiPriority w:val="99"/>
    <w:unhideWhenUsed/>
    <w:rsid w:val="0091594E"/>
    <w:rPr>
      <w:color w:val="0563C1" w:themeColor="hyperlink"/>
      <w:u w:val="single"/>
    </w:rPr>
  </w:style>
  <w:style w:type="character" w:styleId="UnresolvedMention">
    <w:name w:val="Unresolved Mention"/>
    <w:basedOn w:val="DefaultParagraphFont"/>
    <w:uiPriority w:val="99"/>
    <w:semiHidden/>
    <w:unhideWhenUsed/>
    <w:rsid w:val="0091594E"/>
    <w:rPr>
      <w:color w:val="605E5C"/>
      <w:shd w:val="clear" w:color="auto" w:fill="E1DFDD"/>
    </w:rPr>
  </w:style>
  <w:style w:type="character" w:styleId="CommentReference">
    <w:name w:val="annotation reference"/>
    <w:basedOn w:val="DefaultParagraphFont"/>
    <w:uiPriority w:val="99"/>
    <w:semiHidden/>
    <w:unhideWhenUsed/>
    <w:rsid w:val="00E0377C"/>
    <w:rPr>
      <w:sz w:val="16"/>
      <w:szCs w:val="16"/>
    </w:rPr>
  </w:style>
  <w:style w:type="paragraph" w:styleId="CommentText">
    <w:name w:val="annotation text"/>
    <w:basedOn w:val="Normal"/>
    <w:link w:val="CommentTextChar"/>
    <w:uiPriority w:val="99"/>
    <w:unhideWhenUsed/>
    <w:rsid w:val="00E0377C"/>
    <w:pPr>
      <w:spacing w:line="240" w:lineRule="auto"/>
    </w:pPr>
    <w:rPr>
      <w:sz w:val="20"/>
      <w:szCs w:val="20"/>
    </w:rPr>
  </w:style>
  <w:style w:type="character" w:customStyle="1" w:styleId="CommentTextChar">
    <w:name w:val="Comment Text Char"/>
    <w:basedOn w:val="DefaultParagraphFont"/>
    <w:link w:val="CommentText"/>
    <w:uiPriority w:val="99"/>
    <w:rsid w:val="00E0377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0377C"/>
    <w:rPr>
      <w:b/>
      <w:bCs/>
    </w:rPr>
  </w:style>
  <w:style w:type="character" w:customStyle="1" w:styleId="CommentSubjectChar">
    <w:name w:val="Comment Subject Char"/>
    <w:basedOn w:val="CommentTextChar"/>
    <w:link w:val="CommentSubject"/>
    <w:uiPriority w:val="99"/>
    <w:semiHidden/>
    <w:rsid w:val="00E0377C"/>
    <w:rPr>
      <w:rFonts w:asciiTheme="minorHAnsi" w:hAnsiTheme="minorHAnsi"/>
      <w:b/>
      <w:bCs/>
      <w:sz w:val="20"/>
      <w:szCs w:val="20"/>
    </w:rPr>
  </w:style>
  <w:style w:type="paragraph" w:styleId="Revision">
    <w:name w:val="Revision"/>
    <w:hidden/>
    <w:uiPriority w:val="99"/>
    <w:semiHidden/>
    <w:rsid w:val="00A62393"/>
    <w:pPr>
      <w:spacing w:after="0" w:line="240" w:lineRule="auto"/>
    </w:pPr>
    <w:rPr>
      <w:rFonts w:asciiTheme="minorHAnsi" w:hAnsiTheme="minorHAnsi"/>
      <w:sz w:val="22"/>
    </w:rPr>
  </w:style>
  <w:style w:type="paragraph" w:styleId="ListParagraph">
    <w:name w:val="List Paragraph"/>
    <w:basedOn w:val="Normal"/>
    <w:uiPriority w:val="34"/>
    <w:qFormat/>
    <w:rsid w:val="00F74C17"/>
    <w:pPr>
      <w:ind w:left="720"/>
      <w:contextualSpacing/>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47139">
      <w:bodyDiv w:val="1"/>
      <w:marLeft w:val="0"/>
      <w:marRight w:val="0"/>
      <w:marTop w:val="0"/>
      <w:marBottom w:val="0"/>
      <w:divBdr>
        <w:top w:val="none" w:sz="0" w:space="0" w:color="auto"/>
        <w:left w:val="none" w:sz="0" w:space="0" w:color="auto"/>
        <w:bottom w:val="none" w:sz="0" w:space="0" w:color="auto"/>
        <w:right w:val="none" w:sz="0" w:space="0" w:color="auto"/>
      </w:divBdr>
      <w:divsChild>
        <w:div w:id="1051807947">
          <w:marLeft w:val="0"/>
          <w:marRight w:val="0"/>
          <w:marTop w:val="0"/>
          <w:marBottom w:val="0"/>
          <w:divBdr>
            <w:top w:val="none" w:sz="0" w:space="0" w:color="auto"/>
            <w:left w:val="none" w:sz="0" w:space="0" w:color="auto"/>
            <w:bottom w:val="none" w:sz="0" w:space="0" w:color="auto"/>
            <w:right w:val="none" w:sz="0" w:space="0" w:color="auto"/>
          </w:divBdr>
          <w:divsChild>
            <w:div w:id="401686035">
              <w:marLeft w:val="0"/>
              <w:marRight w:val="0"/>
              <w:marTop w:val="0"/>
              <w:marBottom w:val="0"/>
              <w:divBdr>
                <w:top w:val="none" w:sz="0" w:space="0" w:color="auto"/>
                <w:left w:val="none" w:sz="0" w:space="0" w:color="auto"/>
                <w:bottom w:val="none" w:sz="0" w:space="0" w:color="auto"/>
                <w:right w:val="none" w:sz="0" w:space="0" w:color="auto"/>
              </w:divBdr>
            </w:div>
            <w:div w:id="1267880984">
              <w:marLeft w:val="0"/>
              <w:marRight w:val="0"/>
              <w:marTop w:val="0"/>
              <w:marBottom w:val="0"/>
              <w:divBdr>
                <w:top w:val="none" w:sz="0" w:space="0" w:color="auto"/>
                <w:left w:val="none" w:sz="0" w:space="0" w:color="auto"/>
                <w:bottom w:val="none" w:sz="0" w:space="0" w:color="auto"/>
                <w:right w:val="none" w:sz="0" w:space="0" w:color="auto"/>
              </w:divBdr>
            </w:div>
          </w:divsChild>
        </w:div>
        <w:div w:id="873926445">
          <w:marLeft w:val="0"/>
          <w:marRight w:val="0"/>
          <w:marTop w:val="0"/>
          <w:marBottom w:val="0"/>
          <w:divBdr>
            <w:top w:val="none" w:sz="0" w:space="0" w:color="auto"/>
            <w:left w:val="none" w:sz="0" w:space="0" w:color="auto"/>
            <w:bottom w:val="none" w:sz="0" w:space="0" w:color="auto"/>
            <w:right w:val="none" w:sz="0" w:space="0" w:color="auto"/>
          </w:divBdr>
          <w:divsChild>
            <w:div w:id="16950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iga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ga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3c2291-e1b6-47ff-a130-ab60a193957d" xsi:nil="true"/>
    <lcf76f155ced4ddcb4097134ff3c332f xmlns="9aeb5087-dbcc-4eb7-b89a-73c467c93c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245CD410B7044B21469AF7EBE182F" ma:contentTypeVersion="11" ma:contentTypeDescription="Create a new document." ma:contentTypeScope="" ma:versionID="7587fd29cb19c2c3b2e9e51b8f43143d">
  <xsd:schema xmlns:xsd="http://www.w3.org/2001/XMLSchema" xmlns:xs="http://www.w3.org/2001/XMLSchema" xmlns:p="http://schemas.microsoft.com/office/2006/metadata/properties" xmlns:ns2="9aeb5087-dbcc-4eb7-b89a-73c467c93c74" xmlns:ns3="b43c2291-e1b6-47ff-a130-ab60a193957d" targetNamespace="http://schemas.microsoft.com/office/2006/metadata/properties" ma:root="true" ma:fieldsID="641a7805215c6393dbb3f5f9aa0ccee9" ns2:_="" ns3:_="">
    <xsd:import namespace="9aeb5087-dbcc-4eb7-b89a-73c467c93c74"/>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b5087-dbcc-4eb7-b89a-73c467c93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2745-B15D-4D7C-A714-232879E5F952}">
  <ds:schemaRefs>
    <ds:schemaRef ds:uri="http://schemas.microsoft.com/sharepoint/v3/contenttype/forms"/>
  </ds:schemaRefs>
</ds:datastoreItem>
</file>

<file path=customXml/itemProps2.xml><?xml version="1.0" encoding="utf-8"?>
<ds:datastoreItem xmlns:ds="http://schemas.openxmlformats.org/officeDocument/2006/customXml" ds:itemID="{22A39992-8C38-4734-84EE-1E92A17D9197}">
  <ds:schemaRefs>
    <ds:schemaRef ds:uri="http://schemas.microsoft.com/office/2006/metadata/properties"/>
    <ds:schemaRef ds:uri="http://schemas.microsoft.com/office/infopath/2007/PartnerControls"/>
    <ds:schemaRef ds:uri="b43c2291-e1b6-47ff-a130-ab60a193957d"/>
    <ds:schemaRef ds:uri="9aeb5087-dbcc-4eb7-b89a-73c467c93c74"/>
  </ds:schemaRefs>
</ds:datastoreItem>
</file>

<file path=customXml/itemProps3.xml><?xml version="1.0" encoding="utf-8"?>
<ds:datastoreItem xmlns:ds="http://schemas.openxmlformats.org/officeDocument/2006/customXml" ds:itemID="{324ED2FB-B5E8-4BAE-A82C-1D0DC674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b5087-dbcc-4eb7-b89a-73c467c93c74"/>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2161D-3EE4-4AFC-B9C4-778D35A9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Media release – Annual Work Plan 2023–2024</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 Annual Work Plan 2023–2024</dc:title>
  <dc:subject/>
  <dc:creator>Office of the Inspector-General of Aged Care</dc:creator>
  <cp:keywords>aged care;</cp:keywords>
  <dc:description/>
  <cp:lastPrinted>2023-12-05T02:45:00Z</cp:lastPrinted>
  <dcterms:created xsi:type="dcterms:W3CDTF">2024-02-20T01:33:00Z</dcterms:created>
  <dcterms:modified xsi:type="dcterms:W3CDTF">2024-02-20T02:55:00Z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0x01010092A245CD410B7044B21469AF7EBE182F</vt:lpwstr>
  </property>
  <property fmtid="{D5CDD505-2E9C-101B-9397-08002B2CF9AE}" pid="3" name="MediaServiceImageTags">
    <vt:lpwstr/>
  </property>
  <property fmtid="{D5CDD505-2E9C-101B-9397-08002B2CF9AE}" pid="4" name="QAChecked">
    <vt:bool>true</vt:bool>
  </property>
  <property fmtid="{D5CDD505-2E9C-101B-9397-08002B2CF9AE}" pid="5" name="Policystatus">
    <vt:lpwstr>Draft</vt:lpwstr>
  </property>
  <property fmtid="{D5CDD505-2E9C-101B-9397-08002B2CF9AE}" pid="6" name="PersonResponsible">
    <vt:lpwstr/>
  </property>
</Properties>
</file>